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47267B">
        <w:rPr>
          <w:rFonts w:eastAsia="Times New Roman"/>
          <w:b/>
          <w:bCs/>
          <w:i/>
          <w:iCs/>
          <w:color w:val="201F1E"/>
          <w:bdr w:val="none" w:sz="0" w:space="0" w:color="auto" w:frame="1"/>
          <w:lang w:eastAsia="hu-HU"/>
        </w:rPr>
        <w:t>Beszámoló a Berzsenyi Dániel Pedagógusképző Központ 2022. évi gazdálkodásáról</w:t>
      </w:r>
      <w:r w:rsidR="0047267B" w:rsidRPr="009363C2">
        <w:rPr>
          <w:b/>
        </w:rPr>
        <w:t>”</w:t>
      </w:r>
      <w:bookmarkStart w:id="0" w:name="_GoBack"/>
      <w:bookmarkEnd w:id="0"/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756BD2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B9695D" w:rsidRPr="009363C2" w:rsidRDefault="00B9695D" w:rsidP="00B9695D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>
        <w:rPr>
          <w:rFonts w:ascii="Times New Roman" w:hAnsi="Times New Roman" w:cs="Times New Roman"/>
          <w:b/>
          <w:i/>
          <w:iCs/>
          <w:color w:val="201F1E"/>
          <w:bdr w:val="none" w:sz="0" w:space="0" w:color="auto" w:frame="1"/>
        </w:rPr>
        <w:t>Beszámoló a Berzsenyi Dániel Pedagógusképző Központ 2022. évi gazdálkodásáról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 w:rsidR="0031248E"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1ACF"/>
    <w:rsid w:val="00127B67"/>
    <w:rsid w:val="00140303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459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8E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3994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00BB"/>
    <w:rsid w:val="007024CC"/>
    <w:rsid w:val="00712FA3"/>
    <w:rsid w:val="00720B26"/>
    <w:rsid w:val="00720FFA"/>
    <w:rsid w:val="00723711"/>
    <w:rsid w:val="007257DC"/>
    <w:rsid w:val="00726134"/>
    <w:rsid w:val="0072636B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0E41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64F6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6EB3"/>
    <w:rsid w:val="00F67C2F"/>
    <w:rsid w:val="00F70191"/>
    <w:rsid w:val="00F72579"/>
    <w:rsid w:val="00F84A84"/>
    <w:rsid w:val="00F86718"/>
    <w:rsid w:val="00F908DC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04DB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4284-4744-4C29-B1BB-193FFC40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12</cp:revision>
  <dcterms:created xsi:type="dcterms:W3CDTF">2023-05-25T06:22:00Z</dcterms:created>
  <dcterms:modified xsi:type="dcterms:W3CDTF">2023-05-30T07:26:00Z</dcterms:modified>
</cp:coreProperties>
</file>